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41BD93E1" w:rsidR="00190F8A" w:rsidRDefault="001D71FF" w:rsidP="00190F8A">
            <w:r>
              <w:rPr>
                <w:rFonts w:hint="eastAsia"/>
              </w:rPr>
              <w:t>不破高等学校　浄化槽配管取替</w:t>
            </w:r>
            <w:r w:rsidR="004D381C">
              <w:rPr>
                <w:rFonts w:hint="eastAsia"/>
              </w:rPr>
              <w:t>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0FC9A8E3" w:rsidR="001D71FF" w:rsidRDefault="001D71FF" w:rsidP="001F5590">
            <w:pPr>
              <w:rPr>
                <w:rFonts w:hint="eastAsia"/>
              </w:rPr>
            </w:pPr>
            <w:r>
              <w:rPr>
                <w:rFonts w:hint="eastAsia"/>
              </w:rPr>
              <w:t>田代工業株式会社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4A1CAFDE" w:rsidR="00190F8A" w:rsidRDefault="004D381C" w:rsidP="001F5590">
            <w:r>
              <w:rPr>
                <w:rFonts w:hint="eastAsia"/>
              </w:rPr>
              <w:t>岐阜県</w:t>
            </w:r>
            <w:r w:rsidR="001D71FF">
              <w:rPr>
                <w:rFonts w:hint="eastAsia"/>
              </w:rPr>
              <w:t>岐阜市早田本町４丁目１１番地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0405DCE3" w:rsidR="00190F8A" w:rsidRDefault="001F5590" w:rsidP="00190F8A">
            <w:r>
              <w:rPr>
                <w:rFonts w:hint="eastAsia"/>
              </w:rPr>
              <w:t>令和</w:t>
            </w:r>
            <w:r w:rsidR="00E9230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92304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E92304">
              <w:rPr>
                <w:rFonts w:hint="eastAsia"/>
              </w:rPr>
              <w:t>２２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28ACC976" w:rsidR="00190F8A" w:rsidRDefault="001F5590" w:rsidP="00190F8A">
            <w:r>
              <w:rPr>
                <w:rFonts w:hint="eastAsia"/>
              </w:rPr>
              <w:t>令和</w:t>
            </w:r>
            <w:r w:rsidR="00E92304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E92304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E92304">
              <w:rPr>
                <w:rFonts w:hint="eastAsia"/>
              </w:rPr>
              <w:t>１７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79BFB4CA" w:rsidR="00190F8A" w:rsidRDefault="00E92304" w:rsidP="00190F8A">
            <w:r>
              <w:rPr>
                <w:rFonts w:hint="eastAsia"/>
              </w:rPr>
              <w:t>１，５８０，７００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05479D89" w:rsidR="00190F8A" w:rsidRDefault="004D381C" w:rsidP="001F5590">
            <w:r>
              <w:rPr>
                <w:rFonts w:hint="eastAsia"/>
              </w:rPr>
              <w:t>合併処理浄化槽</w:t>
            </w:r>
            <w:r w:rsidR="00E92304">
              <w:rPr>
                <w:rFonts w:hint="eastAsia"/>
              </w:rPr>
              <w:t>空気配管の取替</w:t>
            </w:r>
            <w:r>
              <w:rPr>
                <w:rFonts w:hint="eastAsia"/>
              </w:rPr>
              <w:t>工事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D71FF"/>
    <w:rsid w:val="001F5590"/>
    <w:rsid w:val="004D381C"/>
    <w:rsid w:val="00C7797B"/>
    <w:rsid w:val="00CD0200"/>
    <w:rsid w:val="00E92304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5</cp:revision>
  <cp:lastPrinted>2023-07-20T00:51:00Z</cp:lastPrinted>
  <dcterms:created xsi:type="dcterms:W3CDTF">2023-07-20T00:10:00Z</dcterms:created>
  <dcterms:modified xsi:type="dcterms:W3CDTF">2024-09-02T04:07:00Z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