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47A" w14:textId="69119D7C" w:rsidR="000C06BB" w:rsidRDefault="00AE5141" w:rsidP="00E76CE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C06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避難・伝達訓練手順　シナリオ</w:t>
      </w:r>
    </w:p>
    <w:p w14:paraId="43ADC57F" w14:textId="77777777" w:rsidR="00E76CE9" w:rsidRPr="000C06BB" w:rsidRDefault="00E76CE9" w:rsidP="00E76CE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2E37B84" w14:textId="43BC3656" w:rsidR="00E76CE9" w:rsidRPr="000C06BB" w:rsidRDefault="000C06BB">
      <w:pPr>
        <w:rPr>
          <w:rFonts w:ascii="HG丸ｺﾞｼｯｸM-PRO" w:eastAsia="HG丸ｺﾞｼｯｸM-PRO" w:hAnsi="HG丸ｺﾞｼｯｸM-PRO"/>
          <w:b/>
          <w:bCs/>
        </w:rPr>
      </w:pPr>
      <w:r w:rsidRPr="000C06BB">
        <w:rPr>
          <w:rFonts w:ascii="HG丸ｺﾞｼｯｸM-PRO" w:eastAsia="HG丸ｺﾞｼｯｸM-PRO" w:hAnsi="HG丸ｺﾞｼｯｸM-PRO" w:hint="eastAsia"/>
          <w:b/>
          <w:bCs/>
        </w:rPr>
        <w:t>[B</w:t>
      </w:r>
      <w:r w:rsidRPr="000C06BB">
        <w:rPr>
          <w:rFonts w:ascii="HG丸ｺﾞｼｯｸM-PRO" w:eastAsia="HG丸ｺﾞｼｯｸM-PRO" w:hAnsi="HG丸ｺﾞｼｯｸM-PRO"/>
          <w:b/>
          <w:bCs/>
        </w:rPr>
        <w:t>CP</w:t>
      </w:r>
      <w:r w:rsidRPr="000C06BB">
        <w:rPr>
          <w:rFonts w:ascii="HG丸ｺﾞｼｯｸM-PRO" w:eastAsia="HG丸ｺﾞｼｯｸM-PRO" w:hAnsi="HG丸ｺﾞｼｯｸM-PRO" w:hint="eastAsia"/>
          <w:b/>
          <w:bCs/>
        </w:rPr>
        <w:t>発動基準の想定]</w:t>
      </w:r>
    </w:p>
    <w:p w14:paraId="55201D5A" w14:textId="22ADCE04" w:rsidR="000C06BB" w:rsidRDefault="000C06BB" w:rsidP="0086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HG丸ｺﾞｼｯｸM-PRO" w:eastAsia="HG丸ｺﾞｼｯｸM-PRO" w:hAnsi="HG丸ｺﾞｼｯｸM-PRO"/>
        </w:rPr>
      </w:pPr>
      <w:r w:rsidRPr="000C06BB">
        <w:rPr>
          <w:rFonts w:ascii="HG丸ｺﾞｼｯｸM-PRO" w:eastAsia="HG丸ｺﾞｼｯｸM-PRO" w:hAnsi="HG丸ｺﾞｼｯｸM-PRO" w:hint="eastAsia"/>
        </w:rPr>
        <w:t>大雨により〇●市</w:t>
      </w:r>
      <w:r w:rsidR="0088798C">
        <w:rPr>
          <w:rFonts w:ascii="HG丸ｺﾞｼｯｸM-PRO" w:eastAsia="HG丸ｺﾞｼｯｸM-PRO" w:hAnsi="HG丸ｺﾞｼｯｸM-PRO" w:hint="eastAsia"/>
        </w:rPr>
        <w:t>で</w:t>
      </w:r>
      <w:r w:rsidRPr="000C06BB">
        <w:rPr>
          <w:rFonts w:ascii="HG丸ｺﾞｼｯｸM-PRO" w:eastAsia="HG丸ｺﾞｼｯｸM-PRO" w:hAnsi="HG丸ｺﾞｼｯｸM-PRO" w:hint="eastAsia"/>
        </w:rPr>
        <w:t>市内河川の</w:t>
      </w:r>
      <w:r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氾濫警戒情報</w:t>
      </w:r>
      <w:r w:rsidR="0088798C">
        <w:rPr>
          <w:rFonts w:ascii="HG丸ｺﾞｼｯｸM-PRO" w:eastAsia="HG丸ｺﾞｼｯｸM-PRO" w:hAnsi="HG丸ｺﾞｼｯｸM-PRO" w:hint="eastAsia"/>
        </w:rPr>
        <w:t>が</w:t>
      </w:r>
      <w:r w:rsidRPr="000C06BB">
        <w:rPr>
          <w:rFonts w:ascii="HG丸ｺﾞｼｯｸM-PRO" w:eastAsia="HG丸ｺﾞｼｯｸM-PRO" w:hAnsi="HG丸ｺﾞｼｯｸM-PRO" w:hint="eastAsia"/>
        </w:rPr>
        <w:t>発令されたのを確認し、</w:t>
      </w:r>
      <w:r w:rsidR="0088798C">
        <w:rPr>
          <w:rFonts w:ascii="HG丸ｺﾞｼｯｸM-PRO" w:eastAsia="HG丸ｺﾞｼｯｸM-PRO" w:hAnsi="HG丸ｺﾞｼｯｸM-PRO" w:hint="eastAsia"/>
        </w:rPr>
        <w:t>BCP発動の</w:t>
      </w:r>
      <w:r w:rsidR="0088798C"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準備に入る</w:t>
      </w:r>
      <w:r w:rsidRPr="000C06BB">
        <w:rPr>
          <w:rFonts w:ascii="HG丸ｺﾞｼｯｸM-PRO" w:eastAsia="HG丸ｺﾞｼｯｸM-PRO" w:hAnsi="HG丸ｺﾞｼｯｸM-PRO" w:hint="eastAsia"/>
        </w:rPr>
        <w:t>。同時に河川情報</w:t>
      </w:r>
      <w:r w:rsidR="0088798C">
        <w:rPr>
          <w:rFonts w:ascii="HG丸ｺﾞｼｯｸM-PRO" w:eastAsia="HG丸ｺﾞｼｯｸM-PRO" w:hAnsi="HG丸ｺﾞｼｯｸM-PRO" w:hint="eastAsia"/>
        </w:rPr>
        <w:t>から</w:t>
      </w:r>
      <w:r w:rsidRPr="000C06BB">
        <w:rPr>
          <w:rFonts w:ascii="HG丸ｺﾞｼｯｸM-PRO" w:eastAsia="HG丸ｺﾞｼｯｸM-PRO" w:hAnsi="HG丸ｺﾞｼｯｸM-PRO" w:hint="eastAsia"/>
        </w:rPr>
        <w:t>、短時間に</w:t>
      </w:r>
      <w:r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氾濫危険水位</w:t>
      </w:r>
      <w:r w:rsidRPr="000C06BB">
        <w:rPr>
          <w:rFonts w:ascii="HG丸ｺﾞｼｯｸM-PRO" w:eastAsia="HG丸ｺﾞｼｯｸM-PRO" w:hAnsi="HG丸ｺﾞｼｯｸM-PRO" w:hint="eastAsia"/>
        </w:rPr>
        <w:t>に到達する危険性が高まった。</w:t>
      </w:r>
      <w:r w:rsidR="0088798C">
        <w:rPr>
          <w:rFonts w:ascii="HG丸ｺﾞｼｯｸM-PRO" w:eastAsia="HG丸ｺﾞｼｯｸM-PRO" w:hAnsi="HG丸ｺﾞｼｯｸM-PRO" w:hint="eastAsia"/>
        </w:rPr>
        <w:t>BCP</w:t>
      </w:r>
      <w:r w:rsidR="0088798C"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発動</w:t>
      </w:r>
      <w:r w:rsidR="0088798C">
        <w:rPr>
          <w:rFonts w:ascii="HG丸ｺﾞｼｯｸM-PRO" w:eastAsia="HG丸ｺﾞｼｯｸM-PRO" w:hAnsi="HG丸ｺﾞｼｯｸM-PRO" w:hint="eastAsia"/>
        </w:rPr>
        <w:t>。</w:t>
      </w:r>
    </w:p>
    <w:p w14:paraId="43A20F1E" w14:textId="77777777" w:rsidR="00E76CE9" w:rsidRPr="000C06BB" w:rsidRDefault="00E76CE9" w:rsidP="000C06BB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a"/>
        <w:tblW w:w="13036" w:type="dxa"/>
        <w:tblLook w:val="04A0" w:firstRow="1" w:lastRow="0" w:firstColumn="1" w:lastColumn="0" w:noHBand="0" w:noVBand="1"/>
      </w:tblPr>
      <w:tblGrid>
        <w:gridCol w:w="1271"/>
        <w:gridCol w:w="3544"/>
        <w:gridCol w:w="8221"/>
      </w:tblGrid>
      <w:tr w:rsidR="003711BA" w14:paraId="0E33203C" w14:textId="77777777" w:rsidTr="0086606F">
        <w:tc>
          <w:tcPr>
            <w:tcW w:w="1271" w:type="dxa"/>
          </w:tcPr>
          <w:p w14:paraId="11FEEF71" w14:textId="78EE2B4C" w:rsidR="003711BA" w:rsidRPr="000C06BB" w:rsidRDefault="003711BA" w:rsidP="003711BA">
            <w:pPr>
              <w:jc w:val="center"/>
              <w:rPr>
                <w:b/>
                <w:bCs/>
                <w:szCs w:val="21"/>
              </w:rPr>
            </w:pPr>
            <w:r w:rsidRPr="000C06BB">
              <w:rPr>
                <w:rFonts w:hint="eastAsia"/>
                <w:b/>
                <w:bCs/>
                <w:szCs w:val="21"/>
              </w:rPr>
              <w:t>設定</w:t>
            </w:r>
          </w:p>
        </w:tc>
        <w:tc>
          <w:tcPr>
            <w:tcW w:w="3544" w:type="dxa"/>
          </w:tcPr>
          <w:p w14:paraId="7C3481D0" w14:textId="43E4DA80" w:rsidR="003711BA" w:rsidRPr="000C06BB" w:rsidRDefault="003711BA" w:rsidP="003711BA">
            <w:pPr>
              <w:jc w:val="center"/>
              <w:rPr>
                <w:b/>
                <w:bCs/>
              </w:rPr>
            </w:pPr>
            <w:r w:rsidRPr="000C06BB">
              <w:rPr>
                <w:rFonts w:hint="eastAsia"/>
                <w:b/>
                <w:bCs/>
              </w:rPr>
              <w:t>被災施設・事業所</w:t>
            </w:r>
          </w:p>
        </w:tc>
        <w:tc>
          <w:tcPr>
            <w:tcW w:w="8221" w:type="dxa"/>
          </w:tcPr>
          <w:p w14:paraId="0564F882" w14:textId="00C53CA2" w:rsidR="003711BA" w:rsidRPr="000C06BB" w:rsidRDefault="003711BA" w:rsidP="003711BA">
            <w:pPr>
              <w:jc w:val="center"/>
              <w:rPr>
                <w:b/>
                <w:bCs/>
              </w:rPr>
            </w:pPr>
            <w:r w:rsidRPr="000C06BB">
              <w:rPr>
                <w:rFonts w:hint="eastAsia"/>
                <w:b/>
                <w:bCs/>
              </w:rPr>
              <w:t>受入施設</w:t>
            </w:r>
          </w:p>
        </w:tc>
      </w:tr>
      <w:tr w:rsidR="003711BA" w14:paraId="14D12D6E" w14:textId="77777777" w:rsidTr="0086606F">
        <w:tc>
          <w:tcPr>
            <w:tcW w:w="1271" w:type="dxa"/>
          </w:tcPr>
          <w:p w14:paraId="08D58EC3" w14:textId="77777777" w:rsidR="0072094C" w:rsidRDefault="0072094C" w:rsidP="0088798C">
            <w:pPr>
              <w:spacing w:line="0" w:lineRule="atLeast"/>
            </w:pPr>
          </w:p>
          <w:p w14:paraId="17FD436D" w14:textId="54602E1A" w:rsidR="003711BA" w:rsidRDefault="003711BA" w:rsidP="0088798C">
            <w:pPr>
              <w:spacing w:line="0" w:lineRule="atLeast"/>
            </w:pPr>
            <w:r>
              <w:rPr>
                <w:rFonts w:hint="eastAsia"/>
              </w:rPr>
              <w:t>例）</w:t>
            </w:r>
          </w:p>
          <w:p w14:paraId="1B71FF1A" w14:textId="77777777" w:rsidR="00647E3F" w:rsidRDefault="00647E3F" w:rsidP="0088798C">
            <w:pPr>
              <w:spacing w:line="0" w:lineRule="atLeast"/>
            </w:pPr>
          </w:p>
          <w:p w14:paraId="0E958559" w14:textId="7CC13743" w:rsidR="003711BA" w:rsidRDefault="003711BA" w:rsidP="0088798C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：0</w:t>
            </w:r>
            <w:r>
              <w:t>0</w:t>
            </w:r>
            <w:r>
              <w:rPr>
                <w:rFonts w:hint="eastAsia"/>
              </w:rPr>
              <w:t>～1</w:t>
            </w:r>
            <w:r>
              <w:t>2</w:t>
            </w:r>
            <w:r>
              <w:rPr>
                <w:rFonts w:hint="eastAsia"/>
              </w:rPr>
              <w:t>：0</w:t>
            </w:r>
            <w:r>
              <w:t>0</w:t>
            </w:r>
          </w:p>
          <w:p w14:paraId="2C0777C1" w14:textId="77777777" w:rsidR="0072094C" w:rsidRDefault="0072094C" w:rsidP="0088798C">
            <w:pPr>
              <w:spacing w:line="0" w:lineRule="atLeast"/>
            </w:pPr>
          </w:p>
          <w:p w14:paraId="61CA11AA" w14:textId="7B9B2E69" w:rsidR="003711BA" w:rsidRDefault="003711BA" w:rsidP="0088798C">
            <w:pPr>
              <w:spacing w:line="0" w:lineRule="atLeast"/>
            </w:pPr>
            <w:r>
              <w:rPr>
                <w:rFonts w:hint="eastAsia"/>
              </w:rPr>
              <w:t>（約2時間</w:t>
            </w:r>
            <w:r w:rsidR="0072094C">
              <w:rPr>
                <w:rFonts w:hint="eastAsia"/>
              </w:rPr>
              <w:t>程度</w:t>
            </w:r>
            <w:r>
              <w:rPr>
                <w:rFonts w:hint="eastAsia"/>
              </w:rPr>
              <w:t>を設定）</w:t>
            </w:r>
          </w:p>
          <w:p w14:paraId="4F456BDB" w14:textId="77777777" w:rsidR="003711BA" w:rsidRDefault="003711BA" w:rsidP="0088798C">
            <w:pPr>
              <w:spacing w:line="0" w:lineRule="atLeast"/>
            </w:pPr>
          </w:p>
          <w:p w14:paraId="13DD4502" w14:textId="27814C7E" w:rsidR="003711BA" w:rsidRDefault="00EF1AA7" w:rsidP="0088798C">
            <w:pPr>
              <w:spacing w:line="0" w:lineRule="atLeas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  <w:p w14:paraId="579E0442" w14:textId="065B8E14" w:rsidR="00EF1AA7" w:rsidRDefault="00EF1AA7" w:rsidP="0088798C">
            <w:pPr>
              <w:spacing w:line="0" w:lineRule="atLeast"/>
            </w:pPr>
            <w:r>
              <w:rPr>
                <w:rFonts w:ascii="Segoe UI Symbol" w:hAnsi="Segoe UI Symbol" w:cs="Segoe UI Symbol" w:hint="eastAsia"/>
              </w:rPr>
              <w:t>それぞれの行程について、誰が報告を受けるのか</w:t>
            </w:r>
            <w:r>
              <w:rPr>
                <w:rFonts w:ascii="Segoe UI Symbol" w:hAnsi="Segoe UI Symbol" w:cs="Segoe UI Symbol" w:hint="eastAsia"/>
              </w:rPr>
              <w:t>?</w:t>
            </w:r>
            <w:r w:rsidRPr="00EF1AA7">
              <w:rPr>
                <w:rFonts w:ascii="Segoe UI Symbol" w:hAnsi="Segoe UI Symbol" w:cs="Segoe UI Symbol" w:hint="eastAsia"/>
                <w:sz w:val="18"/>
                <w:szCs w:val="18"/>
              </w:rPr>
              <w:t>（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携帯が繋がらな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lastRenderedPageBreak/>
              <w:t>いことも想定し</w:t>
            </w:r>
            <w:r w:rsidRPr="00EF1AA7">
              <w:rPr>
                <w:rFonts w:ascii="Segoe UI Symbol" w:hAnsi="Segoe UI Symbol" w:cs="Segoe UI Symbol" w:hint="eastAsia"/>
                <w:sz w:val="18"/>
                <w:szCs w:val="18"/>
              </w:rPr>
              <w:t>）</w:t>
            </w:r>
          </w:p>
          <w:p w14:paraId="4BB0929D" w14:textId="77777777" w:rsidR="003711BA" w:rsidRDefault="003711BA" w:rsidP="00503D5B">
            <w:pPr>
              <w:spacing w:line="0" w:lineRule="atLeast"/>
            </w:pPr>
          </w:p>
          <w:p w14:paraId="5A685F35" w14:textId="558208FA" w:rsidR="003711BA" w:rsidRDefault="003711BA" w:rsidP="00503D5B">
            <w:pPr>
              <w:spacing w:line="0" w:lineRule="atLeast"/>
            </w:pPr>
          </w:p>
        </w:tc>
        <w:tc>
          <w:tcPr>
            <w:tcW w:w="3544" w:type="dxa"/>
          </w:tcPr>
          <w:p w14:paraId="40F00E44" w14:textId="77777777" w:rsidR="0072094C" w:rsidRDefault="0072094C" w:rsidP="00503D5B">
            <w:pPr>
              <w:spacing w:line="0" w:lineRule="atLeast"/>
              <w:rPr>
                <w:szCs w:val="21"/>
              </w:rPr>
            </w:pPr>
          </w:p>
          <w:p w14:paraId="79278813" w14:textId="29B3C9C7" w:rsidR="003711BA" w:rsidRPr="0072094C" w:rsidRDefault="00647E3F" w:rsidP="00503D5B">
            <w:pPr>
              <w:spacing w:line="0" w:lineRule="atLeast"/>
              <w:rPr>
                <w:sz w:val="18"/>
                <w:szCs w:val="18"/>
              </w:rPr>
            </w:pPr>
            <w:r w:rsidRPr="00647E3F">
              <w:rPr>
                <w:rFonts w:hint="eastAsia"/>
                <w:szCs w:val="21"/>
              </w:rPr>
              <w:t>●</w:t>
            </w:r>
            <w:r w:rsidR="003711BA" w:rsidRPr="0072094C">
              <w:rPr>
                <w:rFonts w:hint="eastAsia"/>
                <w:sz w:val="18"/>
                <w:szCs w:val="18"/>
              </w:rPr>
              <w:t>利用者5名を連携した受入施設</w:t>
            </w:r>
            <w:r w:rsidRPr="0072094C">
              <w:rPr>
                <w:rFonts w:hint="eastAsia"/>
                <w:sz w:val="18"/>
                <w:szCs w:val="18"/>
              </w:rPr>
              <w:t>へ</w:t>
            </w:r>
          </w:p>
          <w:p w14:paraId="13D844DA" w14:textId="02AAB587" w:rsidR="003711BA" w:rsidRPr="0088798C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Q利用者の情報</w:t>
            </w:r>
            <w:r w:rsidR="0088798C" w:rsidRPr="008879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8879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紙媒体?　データ?）</w:t>
            </w:r>
          </w:p>
          <w:p w14:paraId="4DEA3786" w14:textId="77777777" w:rsidR="00647E3F" w:rsidRPr="00AE5141" w:rsidRDefault="00647E3F" w:rsidP="00503D5B">
            <w:pPr>
              <w:spacing w:line="0" w:lineRule="atLeast"/>
            </w:pPr>
          </w:p>
          <w:p w14:paraId="1B89AC4B" w14:textId="4B67617A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●</w:t>
            </w:r>
            <w:r w:rsidR="003711BA">
              <w:rPr>
                <w:rFonts w:hint="eastAsia"/>
              </w:rPr>
              <w:t>2台の送迎車</w:t>
            </w:r>
          </w:p>
          <w:p w14:paraId="11DA6EFA" w14:textId="1D9B6C3F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Q被災施設、受入側施設、どちらの</w:t>
            </w:r>
            <w:r w:rsidR="0088798C">
              <w:rPr>
                <w:rFonts w:ascii="HG丸ｺﾞｼｯｸM-PRO" w:eastAsia="HG丸ｺﾞｼｯｸM-PRO" w:hAnsi="HG丸ｺﾞｼｯｸM-PRO" w:hint="eastAsia"/>
              </w:rPr>
              <w:t>車両</w:t>
            </w:r>
            <w:r w:rsidRPr="00647E3F">
              <w:rPr>
                <w:rFonts w:ascii="HG丸ｺﾞｼｯｸM-PRO" w:eastAsia="HG丸ｺﾞｼｯｸM-PRO" w:hAnsi="HG丸ｺﾞｼｯｸM-PRO" w:hint="eastAsia"/>
              </w:rPr>
              <w:t>で?</w:t>
            </w:r>
            <w:r w:rsidR="00626FD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26FD0"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（原則、被災施設側?）</w:t>
            </w:r>
          </w:p>
          <w:p w14:paraId="6D7C3F34" w14:textId="769D838B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Q誰が運転手</w:t>
            </w:r>
            <w:r w:rsidR="00647E3F">
              <w:rPr>
                <w:rFonts w:ascii="HG丸ｺﾞｼｯｸM-PRO" w:eastAsia="HG丸ｺﾞｼｯｸM-PRO" w:hAnsi="HG丸ｺﾞｼｯｸM-PRO" w:hint="eastAsia"/>
              </w:rPr>
              <w:t xml:space="preserve">?　</w:t>
            </w:r>
            <w:r w:rsidRPr="00647E3F">
              <w:rPr>
                <w:rFonts w:ascii="HG丸ｺﾞｼｯｸM-PRO" w:eastAsia="HG丸ｺﾞｼｯｸM-PRO" w:hAnsi="HG丸ｺﾞｼｯｸM-PRO" w:hint="eastAsia"/>
              </w:rPr>
              <w:t>職員の誰が同乗?</w:t>
            </w:r>
          </w:p>
          <w:p w14:paraId="3A12BD91" w14:textId="77777777" w:rsidR="003711BA" w:rsidRDefault="003711BA" w:rsidP="00503D5B">
            <w:pPr>
              <w:spacing w:line="0" w:lineRule="atLeast"/>
            </w:pPr>
          </w:p>
          <w:p w14:paraId="370FB8AA" w14:textId="77777777" w:rsidR="009C13BC" w:rsidRDefault="009C13BC" w:rsidP="00503D5B">
            <w:pPr>
              <w:spacing w:line="0" w:lineRule="atLeast"/>
            </w:pPr>
          </w:p>
          <w:p w14:paraId="6768E192" w14:textId="1A4EDABA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●</w:t>
            </w:r>
            <w:r w:rsidR="003711BA">
              <w:rPr>
                <w:rFonts w:hint="eastAsia"/>
              </w:rPr>
              <w:t>受入施設までのルートを確認</w:t>
            </w:r>
          </w:p>
          <w:p w14:paraId="4CC4E9E7" w14:textId="77777777" w:rsidR="00EF1AA7" w:rsidRDefault="00EF1AA7" w:rsidP="00EF1AA7">
            <w:pPr>
              <w:spacing w:line="0" w:lineRule="atLeast"/>
            </w:pPr>
          </w:p>
          <w:p w14:paraId="02E07091" w14:textId="77777777" w:rsidR="00EF1AA7" w:rsidRDefault="00EF1AA7" w:rsidP="00EF1AA7">
            <w:pPr>
              <w:spacing w:line="0" w:lineRule="atLeast"/>
            </w:pPr>
          </w:p>
          <w:p w14:paraId="1A6AB076" w14:textId="77777777" w:rsidR="00647E3F" w:rsidRDefault="00647E3F" w:rsidP="00503D5B">
            <w:pPr>
              <w:spacing w:line="0" w:lineRule="atLeast"/>
              <w:ind w:firstLineChars="100" w:firstLine="210"/>
            </w:pPr>
          </w:p>
          <w:p w14:paraId="7119640B" w14:textId="0A76FBCF" w:rsidR="003711BA" w:rsidRPr="00AE5141" w:rsidRDefault="00647E3F" w:rsidP="00503D5B">
            <w:pPr>
              <w:spacing w:line="0" w:lineRule="atLeast"/>
            </w:pPr>
            <w:r>
              <w:rPr>
                <w:rFonts w:hint="eastAsia"/>
              </w:rPr>
              <w:t>●</w:t>
            </w:r>
            <w:r w:rsidR="003711BA">
              <w:rPr>
                <w:rFonts w:hint="eastAsia"/>
              </w:rPr>
              <w:t>受入施設側職員の誘導に従う</w:t>
            </w:r>
          </w:p>
        </w:tc>
        <w:tc>
          <w:tcPr>
            <w:tcW w:w="8221" w:type="dxa"/>
          </w:tcPr>
          <w:p w14:paraId="41002B04" w14:textId="77777777" w:rsidR="0072094C" w:rsidRDefault="0072094C" w:rsidP="00503D5B">
            <w:pPr>
              <w:spacing w:line="0" w:lineRule="atLeast"/>
            </w:pPr>
          </w:p>
          <w:p w14:paraId="2A976A62" w14:textId="03D29739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被災施設から利用者5名が避難してくることの職員間の周知</w:t>
            </w:r>
          </w:p>
          <w:p w14:paraId="589916BE" w14:textId="77777777" w:rsidR="003711BA" w:rsidRDefault="003711BA" w:rsidP="00503D5B">
            <w:pPr>
              <w:spacing w:line="0" w:lineRule="atLeast"/>
            </w:pPr>
          </w:p>
          <w:p w14:paraId="27D33CBD" w14:textId="77777777" w:rsidR="004D618F" w:rsidRDefault="004D618F" w:rsidP="00503D5B">
            <w:pPr>
              <w:spacing w:line="0" w:lineRule="atLeast"/>
            </w:pPr>
          </w:p>
          <w:p w14:paraId="4077FFDE" w14:textId="77777777" w:rsidR="004D618F" w:rsidRDefault="004D618F" w:rsidP="00503D5B">
            <w:pPr>
              <w:spacing w:line="0" w:lineRule="atLeast"/>
            </w:pPr>
          </w:p>
          <w:p w14:paraId="4BC2D394" w14:textId="77777777" w:rsidR="004D618F" w:rsidRDefault="004D618F" w:rsidP="00503D5B">
            <w:pPr>
              <w:spacing w:line="0" w:lineRule="atLeast"/>
            </w:pPr>
          </w:p>
          <w:p w14:paraId="6A5B2E52" w14:textId="77777777" w:rsidR="004D618F" w:rsidRDefault="004D618F" w:rsidP="00503D5B">
            <w:pPr>
              <w:spacing w:line="0" w:lineRule="atLeast"/>
            </w:pPr>
          </w:p>
          <w:p w14:paraId="14C65878" w14:textId="77777777" w:rsidR="00626FD0" w:rsidRDefault="00626FD0" w:rsidP="00503D5B">
            <w:pPr>
              <w:spacing w:line="0" w:lineRule="atLeast"/>
            </w:pPr>
          </w:p>
          <w:p w14:paraId="4EBD67CE" w14:textId="77777777" w:rsidR="00626FD0" w:rsidRDefault="00626FD0" w:rsidP="00503D5B">
            <w:pPr>
              <w:spacing w:line="0" w:lineRule="atLeast"/>
            </w:pPr>
          </w:p>
          <w:p w14:paraId="07FFD805" w14:textId="1172ED1D" w:rsidR="00647E3F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ビブス等をつけた職員が立つ道路箇所の確認</w:t>
            </w:r>
          </w:p>
          <w:p w14:paraId="4615E5F6" w14:textId="7F19CEC8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Q一方通行、縁石、段差等注意する箇所は?</w:t>
            </w:r>
            <w:r w:rsidR="00EF1AA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F1AA7"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溝や水路、脱輪等気をつける場所は</w:t>
            </w:r>
            <w:r w:rsidR="00EF1AA7"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BF72F3F" w14:textId="49D374D8" w:rsidR="003711BA" w:rsidRPr="00626FD0" w:rsidRDefault="00626FD0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26FD0">
              <w:rPr>
                <w:rFonts w:ascii="HG丸ｺﾞｼｯｸM-PRO" w:eastAsia="HG丸ｺﾞｼｯｸM-PRO" w:hAnsi="HG丸ｺﾞｼｯｸM-PRO" w:hint="eastAsia"/>
              </w:rPr>
              <w:t xml:space="preserve">Q車寄せ等の場所の確認は? </w:t>
            </w:r>
            <w:r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（ピロティ―、緊急車両専用等スペースの使い分け等）</w:t>
            </w:r>
          </w:p>
          <w:p w14:paraId="636E910D" w14:textId="77777777" w:rsidR="00EF1AA7" w:rsidRDefault="00EF1AA7" w:rsidP="00503D5B">
            <w:pPr>
              <w:spacing w:line="0" w:lineRule="atLeast"/>
            </w:pPr>
          </w:p>
          <w:p w14:paraId="4CD4665F" w14:textId="77777777" w:rsidR="0088798C" w:rsidRDefault="0088798C" w:rsidP="00503D5B">
            <w:pPr>
              <w:spacing w:line="0" w:lineRule="atLeast"/>
            </w:pPr>
          </w:p>
          <w:p w14:paraId="10354432" w14:textId="183CB708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降車誘導</w:t>
            </w:r>
          </w:p>
          <w:p w14:paraId="3D316EEF" w14:textId="77777777" w:rsidR="003711BA" w:rsidRDefault="003711BA" w:rsidP="00503D5B">
            <w:pPr>
              <w:spacing w:line="0" w:lineRule="atLeast"/>
            </w:pPr>
          </w:p>
          <w:p w14:paraId="211FB562" w14:textId="39B37BF4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利用者をどこに避難させるのか、の確認</w:t>
            </w:r>
          </w:p>
          <w:p w14:paraId="7ED56FE9" w14:textId="77777777" w:rsidR="003711BA" w:rsidRDefault="003711BA" w:rsidP="00503D5B">
            <w:pPr>
              <w:spacing w:line="0" w:lineRule="atLeast"/>
            </w:pPr>
          </w:p>
          <w:p w14:paraId="0317C471" w14:textId="53442CE4" w:rsidR="00647E3F" w:rsidRDefault="00647E3F" w:rsidP="00626FD0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十分な受入環境の整備（誰が主担当?）</w:t>
            </w:r>
          </w:p>
          <w:p w14:paraId="7F932941" w14:textId="77777777" w:rsidR="003711BA" w:rsidRDefault="003711BA" w:rsidP="00F473B3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647E3F">
              <w:rPr>
                <w:rFonts w:hint="eastAsia"/>
                <w:sz w:val="18"/>
                <w:szCs w:val="18"/>
              </w:rPr>
              <w:t>（被災施設側の職員が戸惑わないよう）</w:t>
            </w:r>
          </w:p>
          <w:p w14:paraId="38B78466" w14:textId="77777777" w:rsidR="00626FD0" w:rsidRDefault="00626FD0" w:rsidP="00503D5B">
            <w:pPr>
              <w:spacing w:line="0" w:lineRule="atLeast"/>
              <w:rPr>
                <w:sz w:val="18"/>
                <w:szCs w:val="18"/>
              </w:rPr>
            </w:pPr>
          </w:p>
          <w:p w14:paraId="761FFA7F" w14:textId="4FF59AC0" w:rsidR="00626FD0" w:rsidRPr="00626FD0" w:rsidRDefault="00626FD0" w:rsidP="00503D5B">
            <w:pPr>
              <w:spacing w:line="0" w:lineRule="atLeast"/>
              <w:rPr>
                <w:szCs w:val="21"/>
              </w:rPr>
            </w:pPr>
            <w:r w:rsidRPr="00626FD0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水、食料、紙オムツ等避難利用者に必要な物品は、原則、受入施設側で準備</w:t>
            </w:r>
          </w:p>
        </w:tc>
      </w:tr>
      <w:tr w:rsidR="003711BA" w14:paraId="1CFF2758" w14:textId="77777777" w:rsidTr="0086606F">
        <w:tc>
          <w:tcPr>
            <w:tcW w:w="1271" w:type="dxa"/>
          </w:tcPr>
          <w:p w14:paraId="269808B6" w14:textId="4E02A9A4" w:rsidR="00626FD0" w:rsidRDefault="00626FD0" w:rsidP="00626FD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26FD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lastRenderedPageBreak/>
              <w:t>[備考]</w:t>
            </w:r>
          </w:p>
          <w:p w14:paraId="6C017DDF" w14:textId="77777777" w:rsidR="00626FD0" w:rsidRPr="00626FD0" w:rsidRDefault="00626FD0" w:rsidP="00626FD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34267CCB" w14:textId="1C3E8C46" w:rsidR="003711BA" w:rsidRDefault="003711BA" w:rsidP="00503D5B">
            <w:pPr>
              <w:spacing w:line="0" w:lineRule="atLeast"/>
              <w:rPr>
                <w:sz w:val="18"/>
                <w:szCs w:val="18"/>
              </w:rPr>
            </w:pPr>
            <w:r w:rsidRPr="003711BA">
              <w:rPr>
                <w:rFonts w:hint="eastAsia"/>
                <w:sz w:val="18"/>
                <w:szCs w:val="18"/>
              </w:rPr>
              <w:t>●深夜</w:t>
            </w:r>
          </w:p>
          <w:p w14:paraId="772E87E0" w14:textId="639DB49B" w:rsidR="003711BA" w:rsidRPr="003711BA" w:rsidRDefault="003711BA" w:rsidP="00503D5B">
            <w:pPr>
              <w:spacing w:line="0" w:lineRule="atLeast"/>
              <w:rPr>
                <w:sz w:val="18"/>
                <w:szCs w:val="18"/>
              </w:rPr>
            </w:pPr>
            <w:r w:rsidRPr="003711BA">
              <w:rPr>
                <w:rFonts w:hint="eastAsia"/>
                <w:sz w:val="18"/>
                <w:szCs w:val="18"/>
              </w:rPr>
              <w:t>（夜勤帯）</w:t>
            </w:r>
          </w:p>
          <w:p w14:paraId="37C8812B" w14:textId="679B14B4" w:rsidR="003711BA" w:rsidRPr="003711BA" w:rsidRDefault="003711BA" w:rsidP="00503D5B">
            <w:pPr>
              <w:spacing w:line="0" w:lineRule="atLeast"/>
              <w:rPr>
                <w:sz w:val="18"/>
                <w:szCs w:val="18"/>
              </w:rPr>
            </w:pPr>
            <w:r w:rsidRPr="003711BA">
              <w:rPr>
                <w:rFonts w:hint="eastAsia"/>
                <w:sz w:val="18"/>
                <w:szCs w:val="18"/>
              </w:rPr>
              <w:t>●大雨を想定</w:t>
            </w:r>
            <w:r>
              <w:rPr>
                <w:rFonts w:hint="eastAsia"/>
                <w:sz w:val="18"/>
                <w:szCs w:val="18"/>
              </w:rPr>
              <w:t>したら</w:t>
            </w:r>
          </w:p>
        </w:tc>
        <w:tc>
          <w:tcPr>
            <w:tcW w:w="3544" w:type="dxa"/>
          </w:tcPr>
          <w:p w14:paraId="0800370A" w14:textId="77777777" w:rsidR="00626FD0" w:rsidRDefault="00626FD0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5D1F09BE" w14:textId="1046D258" w:rsidR="00503D5B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Q深夜、大雨を想定し、避難に時間がかかる際に必要な備</w:t>
            </w:r>
          </w:p>
          <w:p w14:paraId="22102EE8" w14:textId="134BC707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品等は?</w:t>
            </w:r>
          </w:p>
        </w:tc>
        <w:tc>
          <w:tcPr>
            <w:tcW w:w="8221" w:type="dxa"/>
          </w:tcPr>
          <w:p w14:paraId="5C8B4226" w14:textId="43F1A0CA" w:rsidR="003711BA" w:rsidRDefault="003711BA" w:rsidP="009C13BC">
            <w:pPr>
              <w:spacing w:line="0" w:lineRule="atLeast"/>
            </w:pPr>
            <w:r>
              <w:rPr>
                <w:rFonts w:hint="eastAsia"/>
              </w:rPr>
              <w:t>●受入施設側が送迎車や運転手・同乗する職員を手配した場合には、ある程度の調整は省略できる</w:t>
            </w:r>
          </w:p>
          <w:p w14:paraId="6BAB590C" w14:textId="77777777" w:rsidR="00626FD0" w:rsidRDefault="00626FD0" w:rsidP="009C13BC">
            <w:pPr>
              <w:spacing w:line="0" w:lineRule="atLeast"/>
            </w:pPr>
          </w:p>
          <w:p w14:paraId="04C85764" w14:textId="5BC64974" w:rsidR="00626FD0" w:rsidRDefault="00626FD0" w:rsidP="009C1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・</w:t>
            </w:r>
            <w:r w:rsidR="00F473B3">
              <w:rPr>
                <w:rFonts w:hint="eastAsia"/>
              </w:rPr>
              <w:t>行動完了後</w:t>
            </w:r>
            <w:r>
              <w:rPr>
                <w:rFonts w:hint="eastAsia"/>
              </w:rPr>
              <w:t>、被災施設へ送る場合は、</w:t>
            </w:r>
            <w:r w:rsidR="00EF1AA7">
              <w:rPr>
                <w:rFonts w:hint="eastAsia"/>
              </w:rPr>
              <w:t>受入施設側</w:t>
            </w:r>
            <w:r>
              <w:rPr>
                <w:rFonts w:hint="eastAsia"/>
              </w:rPr>
              <w:t>が</w:t>
            </w:r>
            <w:r w:rsidR="00EF1AA7" w:rsidRPr="00EF1AA7">
              <w:rPr>
                <w:rFonts w:hint="eastAsia"/>
                <w:sz w:val="18"/>
                <w:szCs w:val="18"/>
              </w:rPr>
              <w:t>（逆の訓練にもなる</w:t>
            </w:r>
            <w:r w:rsidR="00EF1AA7">
              <w:rPr>
                <w:rFonts w:hint="eastAsia"/>
                <w:sz w:val="18"/>
                <w:szCs w:val="18"/>
              </w:rPr>
              <w:t>。受入施設</w:t>
            </w:r>
            <w:r w:rsidR="00F473B3">
              <w:rPr>
                <w:rFonts w:hint="eastAsia"/>
                <w:sz w:val="18"/>
                <w:szCs w:val="18"/>
              </w:rPr>
              <w:t>側</w:t>
            </w:r>
            <w:r w:rsidR="00EF1AA7">
              <w:rPr>
                <w:rFonts w:hint="eastAsia"/>
                <w:sz w:val="18"/>
                <w:szCs w:val="18"/>
              </w:rPr>
              <w:t>の送迎職員が、被災施設側のロケーションを把握する必要がある</w:t>
            </w:r>
            <w:r w:rsidR="00EF1AA7" w:rsidRPr="00EF1AA7">
              <w:rPr>
                <w:rFonts w:hint="eastAsia"/>
                <w:sz w:val="18"/>
                <w:szCs w:val="18"/>
              </w:rPr>
              <w:t>）</w:t>
            </w:r>
          </w:p>
          <w:p w14:paraId="0678DA87" w14:textId="3DECB5DE" w:rsidR="00EF1AA7" w:rsidRPr="00EF1AA7" w:rsidRDefault="00EF1AA7" w:rsidP="009C13BC">
            <w:pPr>
              <w:spacing w:line="0" w:lineRule="atLeast"/>
              <w:rPr>
                <w:szCs w:val="21"/>
              </w:rPr>
            </w:pPr>
            <w:r w:rsidRPr="00EF1AA7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被災施設側が送迎した場合、施設に</w:t>
            </w:r>
            <w:r w:rsidR="00D030F5">
              <w:rPr>
                <w:rFonts w:hint="eastAsia"/>
                <w:szCs w:val="21"/>
              </w:rPr>
              <w:t>戻れない可能性も想定する</w:t>
            </w:r>
          </w:p>
          <w:p w14:paraId="61E43D6A" w14:textId="5053259F" w:rsidR="00626FD0" w:rsidRDefault="00626FD0" w:rsidP="009C13BC">
            <w:pPr>
              <w:spacing w:line="0" w:lineRule="atLeast"/>
            </w:pPr>
            <w:r>
              <w:rPr>
                <w:rFonts w:hint="eastAsia"/>
              </w:rPr>
              <w:t>・受入施設</w:t>
            </w:r>
            <w:r w:rsidR="00F473B3">
              <w:rPr>
                <w:rFonts w:hint="eastAsia"/>
              </w:rPr>
              <w:t>側</w:t>
            </w:r>
            <w:r>
              <w:rPr>
                <w:rFonts w:hint="eastAsia"/>
              </w:rPr>
              <w:t>から避難利用者の家族等へ電話連絡等する機会が頻発し、固定電話等の料金が多く発生する（避難が長期化した場合）</w:t>
            </w:r>
          </w:p>
        </w:tc>
      </w:tr>
    </w:tbl>
    <w:p w14:paraId="4958C4A2" w14:textId="70B0F61D" w:rsidR="003711BA" w:rsidRPr="00311C36" w:rsidRDefault="00131DF9" w:rsidP="00311C36">
      <w:pPr>
        <w:pStyle w:val="a9"/>
        <w:numPr>
          <w:ilvl w:val="0"/>
          <w:numId w:val="2"/>
        </w:numPr>
        <w:spacing w:line="0" w:lineRule="atLeast"/>
        <w:rPr>
          <w:rFonts w:ascii="HG丸ｺﾞｼｯｸM-PRO" w:eastAsia="HG丸ｺﾞｼｯｸM-PRO" w:hAnsi="HG丸ｺﾞｼｯｸM-PRO"/>
        </w:rPr>
      </w:pPr>
      <w:r w:rsidRPr="00311C36">
        <w:rPr>
          <w:rFonts w:ascii="HG丸ｺﾞｼｯｸM-PRO" w:eastAsia="HG丸ｺﾞｼｯｸM-PRO" w:hAnsi="HG丸ｺﾞｼｯｸM-PRO" w:hint="eastAsia"/>
        </w:rPr>
        <w:t>訓練終了後、反省会を実施</w:t>
      </w:r>
    </w:p>
    <w:p w14:paraId="153587B1" w14:textId="27A507A6" w:rsidR="00244410" w:rsidRPr="00311C36" w:rsidRDefault="00131DF9" w:rsidP="00244410">
      <w:pPr>
        <w:pStyle w:val="a9"/>
        <w:numPr>
          <w:ilvl w:val="0"/>
          <w:numId w:val="2"/>
        </w:numPr>
        <w:spacing w:line="0" w:lineRule="atLeast"/>
        <w:rPr>
          <w:rFonts w:ascii="HG丸ｺﾞｼｯｸM-PRO" w:eastAsia="HG丸ｺﾞｼｯｸM-PRO" w:hAnsi="HG丸ｺﾞｼｯｸM-PRO"/>
        </w:rPr>
      </w:pPr>
      <w:r w:rsidRPr="00647E3F">
        <w:rPr>
          <w:rFonts w:ascii="HG丸ｺﾞｼｯｸM-PRO" w:eastAsia="HG丸ｺﾞｼｯｸM-PRO" w:hAnsi="HG丸ｺﾞｼｯｸM-PRO" w:hint="eastAsia"/>
        </w:rPr>
        <w:t>その後、</w:t>
      </w:r>
      <w:r w:rsidR="00244410" w:rsidRPr="00647E3F">
        <w:rPr>
          <w:rFonts w:ascii="HG丸ｺﾞｼｯｸM-PRO" w:eastAsia="HG丸ｺﾞｼｯｸM-PRO" w:hAnsi="HG丸ｺﾞｼｯｸM-PRO" w:hint="eastAsia"/>
        </w:rPr>
        <w:t>参加した職員との</w:t>
      </w:r>
      <w:r w:rsidR="001019F7" w:rsidRPr="00647E3F">
        <w:rPr>
          <w:rFonts w:ascii="HG丸ｺﾞｼｯｸM-PRO" w:eastAsia="HG丸ｺﾞｼｯｸM-PRO" w:hAnsi="HG丸ｺﾞｼｯｸM-PRO" w:hint="eastAsia"/>
        </w:rPr>
        <w:t>人事交流</w:t>
      </w:r>
      <w:r w:rsidR="00244410" w:rsidRPr="00647E3F">
        <w:rPr>
          <w:rFonts w:ascii="HG丸ｺﾞｼｯｸM-PRO" w:eastAsia="HG丸ｺﾞｼｯｸM-PRO" w:hAnsi="HG丸ｺﾞｼｯｸM-PRO" w:hint="eastAsia"/>
        </w:rPr>
        <w:t>（その後の展開にかなり効果的。次回の避難訓練では、被災施設・受入側施設入れ替えて実施するため）</w:t>
      </w:r>
    </w:p>
    <w:sectPr w:rsidR="00244410" w:rsidRPr="00311C36" w:rsidSect="0086606F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46CB" w14:textId="77777777" w:rsidR="003B1BD3" w:rsidRDefault="003B1BD3" w:rsidP="003B1BD3">
      <w:r>
        <w:separator/>
      </w:r>
    </w:p>
  </w:endnote>
  <w:endnote w:type="continuationSeparator" w:id="0">
    <w:p w14:paraId="13979A03" w14:textId="77777777" w:rsidR="003B1BD3" w:rsidRDefault="003B1BD3" w:rsidP="003B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494"/>
      <w:gridCol w:w="658"/>
    </w:tblGrid>
    <w:tr w:rsidR="00E06BFA" w14:paraId="1F447037" w14:textId="77777777">
      <w:trPr>
        <w:jc w:val="right"/>
      </w:trPr>
      <w:tc>
        <w:tcPr>
          <w:tcW w:w="4795" w:type="dxa"/>
          <w:vAlign w:val="center"/>
        </w:tcPr>
        <w:p w14:paraId="234D831B" w14:textId="3EFB84AE" w:rsidR="00E06BFA" w:rsidRPr="00E06BFA" w:rsidRDefault="00E06BFA" w:rsidP="00E06BFA">
          <w:pPr>
            <w:pStyle w:val="ab"/>
            <w:ind w:right="120"/>
            <w:jc w:val="right"/>
            <w:rPr>
              <w:rFonts w:ascii="HG丸ｺﾞｼｯｸM-PRO" w:eastAsia="HG丸ｺﾞｼｯｸM-PRO" w:hAnsi="HG丸ｺﾞｼｯｸM-PRO" w:hint="eastAsia"/>
              <w:caps/>
              <w:color w:val="000000" w:themeColor="text1"/>
              <w:sz w:val="18"/>
              <w:szCs w:val="18"/>
            </w:rPr>
          </w:pPr>
          <w:r w:rsidRPr="00E06BFA">
            <w:rPr>
              <w:rFonts w:ascii="HG丸ｺﾞｼｯｸM-PRO" w:eastAsia="HG丸ｺﾞｼｯｸM-PRO" w:hAnsi="HG丸ｺﾞｼｯｸM-PRO" w:hint="eastAsia"/>
              <w:caps/>
              <w:color w:val="000000" w:themeColor="text1"/>
              <w:sz w:val="18"/>
              <w:szCs w:val="18"/>
            </w:rPr>
            <w:t>烏野財団・福祉リスクマネジメント研究所</w:t>
          </w:r>
        </w:p>
      </w:tc>
      <w:tc>
        <w:tcPr>
          <w:tcW w:w="250" w:type="pct"/>
          <w:shd w:val="clear" w:color="auto" w:fill="E97132" w:themeFill="accent2"/>
          <w:vAlign w:val="center"/>
        </w:tcPr>
        <w:p w14:paraId="6FAB7215" w14:textId="77777777" w:rsidR="00E06BFA" w:rsidRDefault="00E06BFA">
          <w:pPr>
            <w:pStyle w:val="ad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ja-JP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A7296D1" w14:textId="77777777" w:rsidR="003B1BD3" w:rsidRDefault="003B1B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5499" w14:textId="77777777" w:rsidR="003B1BD3" w:rsidRDefault="003B1BD3" w:rsidP="003B1BD3">
      <w:r>
        <w:separator/>
      </w:r>
    </w:p>
  </w:footnote>
  <w:footnote w:type="continuationSeparator" w:id="0">
    <w:p w14:paraId="595B1F1F" w14:textId="77777777" w:rsidR="003B1BD3" w:rsidRDefault="003B1BD3" w:rsidP="003B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14C6"/>
    <w:multiLevelType w:val="hybridMultilevel"/>
    <w:tmpl w:val="EDA4750E"/>
    <w:lvl w:ilvl="0" w:tplc="4E72DF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44AB9"/>
    <w:multiLevelType w:val="hybridMultilevel"/>
    <w:tmpl w:val="06AAFB32"/>
    <w:lvl w:ilvl="0" w:tplc="23EA40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4997493">
    <w:abstractNumId w:val="0"/>
  </w:num>
  <w:num w:numId="2" w16cid:durableId="203287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41"/>
    <w:rsid w:val="000C06BB"/>
    <w:rsid w:val="001019F7"/>
    <w:rsid w:val="00131DF9"/>
    <w:rsid w:val="001361BE"/>
    <w:rsid w:val="00174E3A"/>
    <w:rsid w:val="00244410"/>
    <w:rsid w:val="00311C36"/>
    <w:rsid w:val="003711BA"/>
    <w:rsid w:val="003B1BD3"/>
    <w:rsid w:val="004D618F"/>
    <w:rsid w:val="00503D5B"/>
    <w:rsid w:val="00626FD0"/>
    <w:rsid w:val="00647E3F"/>
    <w:rsid w:val="0072094C"/>
    <w:rsid w:val="0073595C"/>
    <w:rsid w:val="00767EBA"/>
    <w:rsid w:val="00853156"/>
    <w:rsid w:val="0086606F"/>
    <w:rsid w:val="0088798C"/>
    <w:rsid w:val="00971705"/>
    <w:rsid w:val="009C13BC"/>
    <w:rsid w:val="00A86B83"/>
    <w:rsid w:val="00AE5141"/>
    <w:rsid w:val="00D030F5"/>
    <w:rsid w:val="00E06BFA"/>
    <w:rsid w:val="00E76742"/>
    <w:rsid w:val="00E76CE9"/>
    <w:rsid w:val="00EF1AA7"/>
    <w:rsid w:val="00F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5BF1D"/>
  <w15:chartTrackingRefBased/>
  <w15:docId w15:val="{71AD7C70-207F-43EE-A97A-126CF74A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1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51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51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51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51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5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5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51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51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51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1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1BD3"/>
  </w:style>
  <w:style w:type="paragraph" w:styleId="ad">
    <w:name w:val="footer"/>
    <w:basedOn w:val="a"/>
    <w:link w:val="ae"/>
    <w:uiPriority w:val="99"/>
    <w:unhideWhenUsed/>
    <w:rsid w:val="003B1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5449-F184-4CB9-AC11-43623226BA32}">
  <ds:schemaRefs>
    <ds:schemaRef ds:uri="http://schemas.openxmlformats.org/officeDocument/2006/bibliography"/>
  </ds:schemaRefs>
</ds:datastoreItem>
</file>